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A" w:rsidRDefault="0048522A" w:rsidP="000E51A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8522A">
        <w:rPr>
          <w:rFonts w:ascii="Arial Narrow" w:hAnsi="Arial Narrow" w:cs="Tahoma"/>
          <w:b/>
          <w:sz w:val="24"/>
          <w:szCs w:val="24"/>
        </w:rPr>
        <w:t xml:space="preserve">RESOLUCIÓN No. </w:t>
      </w:r>
      <w:r>
        <w:rPr>
          <w:rFonts w:ascii="Arial Narrow" w:hAnsi="Arial Narrow" w:cs="Tahoma"/>
          <w:b/>
          <w:sz w:val="24"/>
          <w:szCs w:val="24"/>
        </w:rPr>
        <w:t>058-D.T</w:t>
      </w:r>
    </w:p>
    <w:p w:rsidR="0048522A" w:rsidRDefault="0048522A" w:rsidP="000E51AD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(28 de agosto de 2018)</w:t>
      </w:r>
    </w:p>
    <w:p w:rsidR="000E51AD" w:rsidRDefault="000E51AD" w:rsidP="000E51A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E51AD" w:rsidRDefault="000E51AD" w:rsidP="000E51A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48522A" w:rsidRPr="00EB568B" w:rsidRDefault="0048522A" w:rsidP="000E51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medio de la cual se adopta y reglamenta el Plan Anticorrupción y Atención al Ciudadano para el Instituto Municipal de Tránsito y Transporte de Soledad Atlántico.</w:t>
      </w:r>
    </w:p>
    <w:p w:rsidR="0048522A" w:rsidRPr="00EB568B" w:rsidRDefault="0048522A" w:rsidP="000E51AD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48522A" w:rsidRPr="00EB568B" w:rsidRDefault="0048522A" w:rsidP="000E51A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B568B">
        <w:rPr>
          <w:rFonts w:ascii="Arial Narrow" w:hAnsi="Arial Narrow"/>
          <w:b/>
          <w:sz w:val="24"/>
          <w:szCs w:val="24"/>
        </w:rPr>
        <w:t>El suscrito Director del Instituto Municipal de Tránsito y Transporte de Soledad-IMTTRASOL</w:t>
      </w:r>
    </w:p>
    <w:p w:rsidR="0048522A" w:rsidRPr="00EB568B" w:rsidRDefault="0048522A" w:rsidP="000E51A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48522A" w:rsidRPr="00EB568B" w:rsidRDefault="0048522A" w:rsidP="000E51A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B568B">
        <w:rPr>
          <w:rFonts w:ascii="Arial Narrow" w:hAnsi="Arial Narrow"/>
          <w:sz w:val="24"/>
          <w:szCs w:val="24"/>
        </w:rPr>
        <w:t>En uso de sus atribuciones legales y en especial de las conferidas mediante el Decreto Municipal 0142 del 09 de junio de 2003,</w:t>
      </w:r>
      <w:r>
        <w:rPr>
          <w:rFonts w:ascii="Arial Narrow" w:hAnsi="Arial Narrow"/>
          <w:sz w:val="24"/>
          <w:szCs w:val="24"/>
        </w:rPr>
        <w:t xml:space="preserve"> </w:t>
      </w:r>
      <w:r w:rsidRPr="00EB568B">
        <w:rPr>
          <w:rFonts w:ascii="Arial Narrow" w:hAnsi="Arial Narrow"/>
          <w:sz w:val="24"/>
          <w:szCs w:val="24"/>
        </w:rPr>
        <w:t>Decreto 1537 de 2001</w:t>
      </w:r>
      <w:r>
        <w:rPr>
          <w:rFonts w:ascii="Arial Narrow" w:hAnsi="Arial Narrow"/>
          <w:sz w:val="24"/>
          <w:szCs w:val="24"/>
        </w:rPr>
        <w:t>,</w:t>
      </w:r>
      <w:r w:rsidRPr="00EB568B">
        <w:rPr>
          <w:rFonts w:ascii="Arial Narrow" w:hAnsi="Arial Narrow"/>
          <w:sz w:val="24"/>
          <w:szCs w:val="24"/>
        </w:rPr>
        <w:t xml:space="preserve"> Decreto 1082 de 2015</w:t>
      </w:r>
      <w:r>
        <w:rPr>
          <w:rFonts w:ascii="Arial Narrow" w:hAnsi="Arial Narrow"/>
          <w:sz w:val="24"/>
          <w:szCs w:val="24"/>
        </w:rPr>
        <w:t xml:space="preserve"> </w:t>
      </w:r>
      <w:r w:rsidRPr="00EB568B">
        <w:rPr>
          <w:rFonts w:ascii="Arial Narrow" w:hAnsi="Arial Narrow"/>
          <w:sz w:val="24"/>
          <w:szCs w:val="24"/>
        </w:rPr>
        <w:t>y</w:t>
      </w:r>
    </w:p>
    <w:p w:rsidR="000E51AD" w:rsidRPr="0048522A" w:rsidRDefault="000E51AD" w:rsidP="000E51AD">
      <w:pPr>
        <w:spacing w:line="240" w:lineRule="auto"/>
        <w:rPr>
          <w:rFonts w:ascii="Arial Narrow" w:hAnsi="Arial Narrow" w:cs="Tahoma"/>
          <w:sz w:val="24"/>
          <w:szCs w:val="24"/>
        </w:rPr>
      </w:pPr>
    </w:p>
    <w:p w:rsidR="000E51AD" w:rsidRPr="0048522A" w:rsidRDefault="0048522A" w:rsidP="000E51AD">
      <w:pPr>
        <w:spacing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8522A">
        <w:rPr>
          <w:rFonts w:ascii="Arial Narrow" w:hAnsi="Arial Narrow" w:cs="Tahoma"/>
          <w:b/>
          <w:sz w:val="24"/>
          <w:szCs w:val="24"/>
        </w:rPr>
        <w:t>CONSIDERANDO</w:t>
      </w:r>
      <w:r w:rsidR="000E51AD">
        <w:rPr>
          <w:rFonts w:ascii="Arial Narrow" w:hAnsi="Arial Narrow" w:cs="Tahoma"/>
          <w:b/>
          <w:sz w:val="24"/>
          <w:szCs w:val="24"/>
        </w:rPr>
        <w:t>.</w:t>
      </w:r>
      <w:bookmarkStart w:id="0" w:name="_GoBack"/>
      <w:bookmarkEnd w:id="0"/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Que la Secretaría de Transparencia del Departamento Administrativo de la Presidencia de la República elaboró el documento "Estrategias para la Construcción del Plan Anticorrupción y de Atención al Ciudadano", conforme a los lineamientos establecidos en los artículos 73 y 76 de la Ley 1474 de 2011, en el cual se señalan la metodología para diseñar y hacer seguimiento a la estrategia de lucha contra la corrupción y de atención al ciudadano, y los estándares que deben cumplir las entidades públicas para las oficinas de quejas, sugerencias y reclamos.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Que el Plan Anticorrupción y de Atención al Ciudadano está contemplado en el Modelo Integrado de Planeación y Gestión, que articula  el que</w:t>
      </w:r>
      <w:r w:rsidR="009E17A7">
        <w:rPr>
          <w:rFonts w:ascii="Arial Narrow" w:hAnsi="Arial Narrow" w:cs="Tahoma"/>
          <w:sz w:val="24"/>
          <w:szCs w:val="24"/>
        </w:rPr>
        <w:t xml:space="preserve"> </w:t>
      </w:r>
      <w:r w:rsidRPr="0048522A">
        <w:rPr>
          <w:rFonts w:ascii="Arial Narrow" w:hAnsi="Arial Narrow" w:cs="Tahoma"/>
          <w:sz w:val="24"/>
          <w:szCs w:val="24"/>
        </w:rPr>
        <w:t>hacer de las entidades, mediante los lineamientos de cinco políticas de desarrollo administrativo y el monitoreo y evaluación de los avances en la gestión institucional y sectorial.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Que el gobierno nacional ha hecho énfasis en la lucha de la corrupción, y busca que todas las instituciones públicas trabajen en pro de la transparencia basándose en los parámetros establecidos en las diferentes leyes que hacen alusión a este tema, en especial a la Ley 1474 de 2011 Estatuto Anticorrupción”; cuyo objetivo es introducir disposiciones a las nuevas prácticas en materia de corrupción, subsanar e integrar aspectos en los cuales se requiere una acción contunden</w:t>
      </w:r>
      <w:r>
        <w:rPr>
          <w:rFonts w:ascii="Arial Narrow" w:hAnsi="Arial Narrow" w:cs="Tahoma"/>
          <w:sz w:val="24"/>
          <w:szCs w:val="24"/>
        </w:rPr>
        <w:t>te del estado y de la sociedad.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Que el artículo 73 de la ley 1474 de 2011 establece la obligatoriedad de adoptar en las entidades públicas un Plan Anticorrupción y de Atención al Ciudadano, como herramienta para fortalecer los mecanismos de prevención, investigación y sanción de actos de corrupción y la efectividad del</w:t>
      </w:r>
      <w:r>
        <w:rPr>
          <w:rFonts w:ascii="Arial Narrow" w:hAnsi="Arial Narrow" w:cs="Tahoma"/>
          <w:sz w:val="24"/>
          <w:szCs w:val="24"/>
        </w:rPr>
        <w:t xml:space="preserve"> c</w:t>
      </w:r>
      <w:r w:rsidR="009E17A7">
        <w:rPr>
          <w:rFonts w:ascii="Arial Narrow" w:hAnsi="Arial Narrow" w:cs="Tahoma"/>
          <w:sz w:val="24"/>
          <w:szCs w:val="24"/>
        </w:rPr>
        <w:t>ontrol de la gestión pública.</w:t>
      </w:r>
    </w:p>
    <w:p w:rsidR="0048522A" w:rsidRPr="0048522A" w:rsidRDefault="009E17A7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Que el D</w:t>
      </w:r>
      <w:r w:rsidR="0048522A" w:rsidRPr="0048522A">
        <w:rPr>
          <w:rFonts w:ascii="Arial Narrow" w:hAnsi="Arial Narrow" w:cs="Tahoma"/>
          <w:sz w:val="24"/>
          <w:szCs w:val="24"/>
        </w:rPr>
        <w:t>ecreto 2641 del 17 de diciembre 2012 Por el cual se reglamentan los artículos 73 y 76 de la Ley 1474 de 2011, decreta: "cada entidad del orden nacional, departamental y municipal deberá elaborar anualmente una estrategia de lucha contra la corrupción y de atención al ciudadano", asignado por el Programa Presidencial de Modernización, Eficiencia, Transparencia</w:t>
      </w:r>
      <w:r>
        <w:rPr>
          <w:rFonts w:ascii="Arial Narrow" w:hAnsi="Arial Narrow" w:cs="Tahoma"/>
          <w:sz w:val="24"/>
          <w:szCs w:val="24"/>
        </w:rPr>
        <w:t xml:space="preserve"> y Lucha contra la Corrupción y </w:t>
      </w:r>
      <w:r w:rsidR="0048522A" w:rsidRPr="0048522A">
        <w:rPr>
          <w:rFonts w:ascii="Arial Narrow" w:hAnsi="Arial Narrow" w:cs="Tahoma"/>
          <w:sz w:val="24"/>
          <w:szCs w:val="24"/>
        </w:rPr>
        <w:t>“Por medio de la cual de adopta el Plan anticorrupción y Atención al Ciudadano para el Instituto Municipal de Transito y Tra</w:t>
      </w:r>
      <w:r>
        <w:rPr>
          <w:rFonts w:ascii="Arial Narrow" w:hAnsi="Arial Narrow" w:cs="Tahoma"/>
          <w:sz w:val="24"/>
          <w:szCs w:val="24"/>
        </w:rPr>
        <w:t xml:space="preserve">sportes de Soledad (Atlántico)” </w:t>
      </w:r>
      <w:r w:rsidR="0048522A" w:rsidRPr="0048522A">
        <w:rPr>
          <w:rFonts w:ascii="Arial Narrow" w:hAnsi="Arial Narrow" w:cs="Tahoma"/>
          <w:sz w:val="24"/>
          <w:szCs w:val="24"/>
        </w:rPr>
        <w:t>señalar una metodología para diseñar y hacer</w:t>
      </w:r>
      <w:r w:rsidR="000E51AD">
        <w:rPr>
          <w:rFonts w:ascii="Arial Narrow" w:hAnsi="Arial Narrow" w:cs="Tahoma"/>
          <w:sz w:val="24"/>
          <w:szCs w:val="24"/>
        </w:rPr>
        <w:t>le seguimiento a la estrategia.</w:t>
      </w:r>
    </w:p>
    <w:p w:rsidR="0048522A" w:rsidRPr="0048522A" w:rsidRDefault="009E17A7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Que el D</w:t>
      </w:r>
      <w:r w:rsidR="0048522A" w:rsidRPr="0048522A">
        <w:rPr>
          <w:rFonts w:ascii="Arial Narrow" w:hAnsi="Arial Narrow" w:cs="Tahoma"/>
          <w:sz w:val="24"/>
          <w:szCs w:val="24"/>
        </w:rPr>
        <w:t>ecreto 2641 del 17 de diciembre 2012 Por el cual se reglamentan los artículos 73 y 76 de la Ley 1474 de 2011, decreta: "cada entidad del orden nacional, departamental y municipal deberá elaborar anualmente una estrategia de lucha contra la corrupción y de atención al ciudadano", asignado por el Programa Presidencial de Modernización, Eficiencia, Transparencia y Lucha contra la Corrupción y señalar una metodología para diseñar y hacerle seguimiento a la estrategia.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lastRenderedPageBreak/>
        <w:t>Que igualmente el artículo 76 de la Ley 1474 de 2011, establece que "en toda entidad pública, deberá existir por lo menos una dependencia encargada de recibir, tramitar y resolver las quejas, sugerencias y reclamos que los ciudadanos formulen, y que se relacionen con el cumplimiento de la misión de la entidad." correspondiendo al Programa Presidencial de Modernización, Eficiencia, Transparencia y Lucha contra la Corrupción, señalar los estándares que deben cumplir las entidades públicas para dar cumplimiento a lo allí establecido.</w:t>
      </w:r>
    </w:p>
    <w:p w:rsidR="000E51AD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Que el Plan Anticorrupción y Atención al ciudadano busca crear confianza entre la comunidad y el Instituto; asegurando el control social y las garantías de los derechos mediante procesos trasparentes que garanticen la igualdad de oportunidad.</w:t>
      </w:r>
    </w:p>
    <w:p w:rsidR="000E51AD" w:rsidRPr="0048522A" w:rsidRDefault="0048522A" w:rsidP="000E51AD">
      <w:pPr>
        <w:spacing w:line="240" w:lineRule="auto"/>
        <w:rPr>
          <w:rFonts w:ascii="Arial Narrow" w:hAnsi="Arial Narrow" w:cs="Tahoma"/>
          <w:sz w:val="24"/>
          <w:szCs w:val="24"/>
        </w:rPr>
      </w:pPr>
      <w:r w:rsidRPr="0048522A">
        <w:rPr>
          <w:rFonts w:ascii="Arial Narrow" w:hAnsi="Arial Narrow" w:cs="Tahoma"/>
          <w:sz w:val="24"/>
          <w:szCs w:val="24"/>
        </w:rPr>
        <w:t>En mérito de</w:t>
      </w:r>
      <w:r w:rsidR="000E51AD">
        <w:rPr>
          <w:rFonts w:ascii="Arial Narrow" w:hAnsi="Arial Narrow" w:cs="Tahoma"/>
          <w:sz w:val="24"/>
          <w:szCs w:val="24"/>
        </w:rPr>
        <w:t xml:space="preserve"> lo anteriormente expuesto,</w:t>
      </w:r>
    </w:p>
    <w:p w:rsidR="000E51AD" w:rsidRPr="000E51AD" w:rsidRDefault="0048522A" w:rsidP="000E51AD">
      <w:pPr>
        <w:spacing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RESUELVE</w:t>
      </w:r>
      <w:r w:rsidR="000E51AD">
        <w:rPr>
          <w:rFonts w:ascii="Arial Narrow" w:hAnsi="Arial Narrow" w:cs="Tahoma"/>
          <w:b/>
          <w:sz w:val="24"/>
          <w:szCs w:val="24"/>
        </w:rPr>
        <w:t>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ARTÍCULO PRIMERO</w:t>
      </w:r>
      <w:r w:rsidRPr="0048522A">
        <w:rPr>
          <w:rFonts w:ascii="Arial Narrow" w:hAnsi="Arial Narrow" w:cs="Tahoma"/>
          <w:sz w:val="24"/>
          <w:szCs w:val="24"/>
        </w:rPr>
        <w:t>.- Aprobar y adoptar el Plan Anticorrupción y de atención al ciudadano contenido en el documento anexo el cual hace parte del presente acto administrativo.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 xml:space="preserve">Parágrafo Primero: </w:t>
      </w:r>
      <w:r w:rsidRPr="000E51AD">
        <w:rPr>
          <w:rFonts w:ascii="Arial Narrow" w:hAnsi="Arial Narrow" w:cs="Tahoma"/>
          <w:sz w:val="24"/>
          <w:szCs w:val="24"/>
        </w:rPr>
        <w:t>El</w:t>
      </w:r>
      <w:r w:rsidRPr="0048522A">
        <w:rPr>
          <w:rFonts w:ascii="Arial Narrow" w:hAnsi="Arial Narrow" w:cs="Tahoma"/>
          <w:sz w:val="24"/>
          <w:szCs w:val="24"/>
        </w:rPr>
        <w:t xml:space="preserve"> Plan aprobado estará integrado por los siguientes componentes: Primer Componente: Metodología para la identificación de riesgos de corrupción y acciones para su manejo, Segundo Componente: Estrategia </w:t>
      </w:r>
      <w:r w:rsidR="000E51AD" w:rsidRPr="0048522A">
        <w:rPr>
          <w:rFonts w:ascii="Arial Narrow" w:hAnsi="Arial Narrow" w:cs="Tahoma"/>
          <w:sz w:val="24"/>
          <w:szCs w:val="24"/>
        </w:rPr>
        <w:t>Anti trámites</w:t>
      </w:r>
      <w:r w:rsidRPr="0048522A">
        <w:rPr>
          <w:rFonts w:ascii="Arial Narrow" w:hAnsi="Arial Narrow" w:cs="Tahoma"/>
          <w:sz w:val="24"/>
          <w:szCs w:val="24"/>
        </w:rPr>
        <w:t>, Tercer Componente: Rendición de Cuentas, Cuarto Componente: Mecanismos para  me</w:t>
      </w:r>
      <w:r w:rsidR="000E51AD">
        <w:rPr>
          <w:rFonts w:ascii="Arial Narrow" w:hAnsi="Arial Narrow" w:cs="Tahoma"/>
          <w:sz w:val="24"/>
          <w:szCs w:val="24"/>
        </w:rPr>
        <w:t>jorar la atención al ciudadano.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ARTÍCULO SEGUNDO</w:t>
      </w:r>
      <w:r w:rsidRPr="0048522A">
        <w:rPr>
          <w:rFonts w:ascii="Arial Narrow" w:hAnsi="Arial Narrow" w:cs="Tahoma"/>
          <w:sz w:val="24"/>
          <w:szCs w:val="24"/>
        </w:rPr>
        <w:t>: El Plan Anticorrupción y de Atención al Ciudadano, será anualizado y será obligación de los jefes de las diferentes áreas organizacionales, su elaboración y/o actualización;</w:t>
      </w:r>
      <w:r w:rsidR="000E51AD">
        <w:rPr>
          <w:rFonts w:ascii="Arial Narrow" w:hAnsi="Arial Narrow" w:cs="Tahoma"/>
          <w:sz w:val="24"/>
          <w:szCs w:val="24"/>
        </w:rPr>
        <w:t xml:space="preserve"> </w:t>
      </w:r>
      <w:r w:rsidRPr="0048522A">
        <w:rPr>
          <w:rFonts w:ascii="Arial Narrow" w:hAnsi="Arial Narrow" w:cs="Tahoma"/>
          <w:sz w:val="24"/>
          <w:szCs w:val="24"/>
        </w:rPr>
        <w:t>“Por medio de la cual de adopta el Plan anticorrupción y Atención al Ciudadano para el Instituto Municipal de Transito y Trasportes de Soledad (Atlántico)”</w:t>
      </w:r>
      <w:r w:rsidR="000E51AD">
        <w:rPr>
          <w:rFonts w:ascii="Arial Narrow" w:hAnsi="Arial Narrow" w:cs="Tahoma"/>
          <w:sz w:val="24"/>
          <w:szCs w:val="24"/>
        </w:rPr>
        <w:t xml:space="preserve">, </w:t>
      </w:r>
      <w:r w:rsidRPr="0048522A">
        <w:rPr>
          <w:rFonts w:ascii="Arial Narrow" w:hAnsi="Arial Narrow" w:cs="Tahoma"/>
          <w:sz w:val="24"/>
          <w:szCs w:val="24"/>
        </w:rPr>
        <w:t>asimismo, el jefe de la oficina de Control Interno deberá publicar cada seis (6) meses en el sitio web de la entidad, un informe pormenorizado sobre su evaluación, avances, grado de cumplimiento y estrateg</w:t>
      </w:r>
      <w:r w:rsidR="000E51AD">
        <w:rPr>
          <w:rFonts w:ascii="Arial Narrow" w:hAnsi="Arial Narrow" w:cs="Tahoma"/>
          <w:sz w:val="24"/>
          <w:szCs w:val="24"/>
        </w:rPr>
        <w:t>ias aplicada conforme a la Ley.</w:t>
      </w:r>
    </w:p>
    <w:p w:rsidR="0048522A" w:rsidRP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ARTÍCULO TERCERO</w:t>
      </w:r>
      <w:r w:rsidRPr="0048522A">
        <w:rPr>
          <w:rFonts w:ascii="Arial Narrow" w:hAnsi="Arial Narrow" w:cs="Tahoma"/>
          <w:sz w:val="24"/>
          <w:szCs w:val="24"/>
        </w:rPr>
        <w:t>: APLICACIÓN: Será responsabilidad de  todos los servidores públicos y contratistas de apoyo a la gestión del Instituto Municipal de Transito y Transportes de Soledad, aplicar el Plan Anticorrupción y Atención al Ciudadano, ejecutando las estrategias descritas como una herramienta para prestar a la comunidad y usuarios, un servicio eficiente, confiable, transparente y oportuno.</w:t>
      </w:r>
    </w:p>
    <w:p w:rsidR="0048522A" w:rsidRDefault="0048522A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ARTÍCULO CUARTO</w:t>
      </w:r>
      <w:r w:rsidRPr="0048522A">
        <w:rPr>
          <w:rFonts w:ascii="Arial Narrow" w:hAnsi="Arial Narrow" w:cs="Tahoma"/>
          <w:sz w:val="24"/>
          <w:szCs w:val="24"/>
        </w:rPr>
        <w:t>: La presente resolución rige a partir de la  fecha de su expedición.</w:t>
      </w:r>
    </w:p>
    <w:p w:rsidR="000E51AD" w:rsidRPr="0048522A" w:rsidRDefault="000E51AD" w:rsidP="000E51AD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0E51AD" w:rsidRPr="000E51AD" w:rsidRDefault="0048522A" w:rsidP="000E51AD">
      <w:pPr>
        <w:spacing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COMUNÍQUESE Y CÚMPLASE</w:t>
      </w:r>
      <w:r w:rsidR="000E51AD">
        <w:rPr>
          <w:rFonts w:ascii="Arial Narrow" w:hAnsi="Arial Narrow" w:cs="Tahoma"/>
          <w:b/>
          <w:sz w:val="24"/>
          <w:szCs w:val="24"/>
        </w:rPr>
        <w:t>.</w:t>
      </w:r>
    </w:p>
    <w:p w:rsidR="0048522A" w:rsidRPr="0048522A" w:rsidRDefault="000E51AD" w:rsidP="000E51AD">
      <w:pPr>
        <w:spacing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Dada en Soledad, a los veintiocho (28) días del mes de agosto de dos mil dieciocho (2018)</w:t>
      </w:r>
    </w:p>
    <w:p w:rsidR="0048522A" w:rsidRDefault="0048522A" w:rsidP="000E51AD">
      <w:pPr>
        <w:spacing w:line="240" w:lineRule="auto"/>
        <w:rPr>
          <w:rFonts w:ascii="Arial Narrow" w:hAnsi="Arial Narrow" w:cs="Tahoma"/>
          <w:sz w:val="24"/>
          <w:szCs w:val="24"/>
        </w:rPr>
      </w:pPr>
    </w:p>
    <w:p w:rsidR="000E51AD" w:rsidRDefault="000E51AD" w:rsidP="000E51AD">
      <w:pPr>
        <w:spacing w:line="240" w:lineRule="auto"/>
        <w:rPr>
          <w:rFonts w:ascii="Arial Narrow" w:hAnsi="Arial Narrow" w:cs="Tahoma"/>
          <w:sz w:val="24"/>
          <w:szCs w:val="24"/>
        </w:rPr>
      </w:pPr>
    </w:p>
    <w:p w:rsidR="000E51AD" w:rsidRDefault="000E51AD" w:rsidP="000E51AD">
      <w:pPr>
        <w:spacing w:line="240" w:lineRule="auto"/>
        <w:rPr>
          <w:rFonts w:ascii="Arial Narrow" w:hAnsi="Arial Narrow" w:cs="Tahoma"/>
          <w:sz w:val="24"/>
          <w:szCs w:val="24"/>
        </w:rPr>
      </w:pPr>
    </w:p>
    <w:p w:rsidR="000E51AD" w:rsidRPr="0048522A" w:rsidRDefault="000E51AD" w:rsidP="000E51A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E51AD" w:rsidRPr="000E51AD" w:rsidRDefault="000E51AD" w:rsidP="000E51A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0E51AD">
        <w:rPr>
          <w:rFonts w:ascii="Arial Narrow" w:hAnsi="Arial Narrow" w:cs="Tahoma"/>
          <w:b/>
          <w:sz w:val="24"/>
          <w:szCs w:val="24"/>
        </w:rPr>
        <w:t>ALFREDO JOSE BURGOS DE MOYA</w:t>
      </w:r>
    </w:p>
    <w:p w:rsidR="0048522A" w:rsidRPr="0048522A" w:rsidRDefault="000E51AD" w:rsidP="000E51AD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DIRECTOR (E) </w:t>
      </w:r>
    </w:p>
    <w:p w:rsidR="0048522A" w:rsidRPr="0048522A" w:rsidRDefault="0048522A" w:rsidP="0048522A">
      <w:pPr>
        <w:rPr>
          <w:rFonts w:ascii="Arial Narrow" w:hAnsi="Arial Narrow" w:cs="Tahoma"/>
          <w:sz w:val="24"/>
          <w:szCs w:val="24"/>
        </w:rPr>
      </w:pPr>
    </w:p>
    <w:p w:rsidR="0048522A" w:rsidRPr="0048522A" w:rsidRDefault="0048522A" w:rsidP="0048522A">
      <w:pPr>
        <w:rPr>
          <w:rFonts w:ascii="Arial Narrow" w:hAnsi="Arial Narrow" w:cs="Tahoma"/>
          <w:sz w:val="24"/>
          <w:szCs w:val="24"/>
        </w:rPr>
      </w:pPr>
    </w:p>
    <w:p w:rsidR="003A088A" w:rsidRPr="0048522A" w:rsidRDefault="003A088A" w:rsidP="0048522A">
      <w:pPr>
        <w:rPr>
          <w:rFonts w:ascii="Arial Narrow" w:hAnsi="Arial Narrow" w:cs="Tahoma"/>
          <w:sz w:val="24"/>
          <w:szCs w:val="24"/>
        </w:rPr>
      </w:pPr>
    </w:p>
    <w:sectPr w:rsidR="003A088A" w:rsidRPr="0048522A" w:rsidSect="000651A3">
      <w:headerReference w:type="default" r:id="rId8"/>
      <w:footerReference w:type="default" r:id="rId9"/>
      <w:pgSz w:w="12242" w:h="18722" w:code="5"/>
      <w:pgMar w:top="2694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5D" w:rsidRDefault="0021535D" w:rsidP="00462C1C">
      <w:pPr>
        <w:spacing w:after="0" w:line="240" w:lineRule="auto"/>
      </w:pPr>
      <w:r>
        <w:separator/>
      </w:r>
    </w:p>
  </w:endnote>
  <w:endnote w:type="continuationSeparator" w:id="0">
    <w:p w:rsidR="0021535D" w:rsidRDefault="0021535D" w:rsidP="0046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38" w:rsidRDefault="00195C3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08BEED8" wp14:editId="63569B46">
          <wp:simplePos x="0" y="0"/>
          <wp:positionH relativeFrom="margin">
            <wp:posOffset>-1092010</wp:posOffset>
          </wp:positionH>
          <wp:positionV relativeFrom="paragraph">
            <wp:posOffset>-1148158</wp:posOffset>
          </wp:positionV>
          <wp:extent cx="7778337" cy="1756398"/>
          <wp:effectExtent l="0" t="0" r="0" b="0"/>
          <wp:wrapNone/>
          <wp:docPr id="64" name="Imagen 64" descr="C:\Users\Chiqui\AppData\Local\Microsoft\Windows\INetCache\Content.Word\Membrete Tránsit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Chiqui\AppData\Local\Microsoft\Windows\INetCache\Content.Word\Membrete Tránsito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177" cy="178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5D" w:rsidRDefault="0021535D" w:rsidP="00462C1C">
      <w:pPr>
        <w:spacing w:after="0" w:line="240" w:lineRule="auto"/>
      </w:pPr>
      <w:r>
        <w:separator/>
      </w:r>
    </w:p>
  </w:footnote>
  <w:footnote w:type="continuationSeparator" w:id="0">
    <w:p w:rsidR="0021535D" w:rsidRDefault="0021535D" w:rsidP="0046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38" w:rsidRDefault="00195C3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FD90169" wp14:editId="3317D2D7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93990" cy="1733550"/>
          <wp:effectExtent l="0" t="0" r="0" b="0"/>
          <wp:wrapNone/>
          <wp:docPr id="63" name="Imagen 63" descr="C:\Users\Chiqui\AppData\Local\Microsoft\Windows\INetCache\Content.Word\Membrete Tránsito_Cart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hiqui\AppData\Local\Microsoft\Windows\INetCache\Content.Word\Membrete Tránsito_Carta c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A7C4C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7C4072"/>
    <w:multiLevelType w:val="hybridMultilevel"/>
    <w:tmpl w:val="F44A3F46"/>
    <w:lvl w:ilvl="0" w:tplc="3C2CE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415D9"/>
    <w:multiLevelType w:val="hybridMultilevel"/>
    <w:tmpl w:val="CBDE83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2FD6"/>
    <w:multiLevelType w:val="hybridMultilevel"/>
    <w:tmpl w:val="2D00B6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579E"/>
    <w:multiLevelType w:val="hybridMultilevel"/>
    <w:tmpl w:val="288E5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83357"/>
    <w:multiLevelType w:val="hybridMultilevel"/>
    <w:tmpl w:val="A2B80B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3B34"/>
    <w:multiLevelType w:val="hybridMultilevel"/>
    <w:tmpl w:val="6434A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70137"/>
    <w:multiLevelType w:val="hybridMultilevel"/>
    <w:tmpl w:val="6D6AD9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6B5"/>
    <w:multiLevelType w:val="hybridMultilevel"/>
    <w:tmpl w:val="A1BE80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D67DC"/>
    <w:multiLevelType w:val="hybridMultilevel"/>
    <w:tmpl w:val="1D4E9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E1EF5"/>
    <w:multiLevelType w:val="hybridMultilevel"/>
    <w:tmpl w:val="C2886A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5398"/>
    <w:multiLevelType w:val="hybridMultilevel"/>
    <w:tmpl w:val="E25A58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60B67"/>
    <w:multiLevelType w:val="hybridMultilevel"/>
    <w:tmpl w:val="21FAEF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E5CF1"/>
    <w:multiLevelType w:val="hybridMultilevel"/>
    <w:tmpl w:val="9F144A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5D8A"/>
    <w:multiLevelType w:val="hybridMultilevel"/>
    <w:tmpl w:val="3CF01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A768A"/>
    <w:multiLevelType w:val="hybridMultilevel"/>
    <w:tmpl w:val="E6AE4E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03EB0"/>
    <w:multiLevelType w:val="hybridMultilevel"/>
    <w:tmpl w:val="407A10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7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10"/>
  </w:num>
  <w:num w:numId="15">
    <w:abstractNumId w:val="5"/>
  </w:num>
  <w:num w:numId="16">
    <w:abstractNumId w:val="15"/>
  </w:num>
  <w:num w:numId="17">
    <w:abstractNumId w:val="13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C"/>
    <w:rsid w:val="00031853"/>
    <w:rsid w:val="000651A3"/>
    <w:rsid w:val="0007334E"/>
    <w:rsid w:val="000A5820"/>
    <w:rsid w:val="000E51AD"/>
    <w:rsid w:val="00195C38"/>
    <w:rsid w:val="0021535D"/>
    <w:rsid w:val="002F5D9A"/>
    <w:rsid w:val="003A088A"/>
    <w:rsid w:val="004156C0"/>
    <w:rsid w:val="00462C1C"/>
    <w:rsid w:val="004815AD"/>
    <w:rsid w:val="0048522A"/>
    <w:rsid w:val="006E66C9"/>
    <w:rsid w:val="00703C34"/>
    <w:rsid w:val="009E17A7"/>
    <w:rsid w:val="00A563A6"/>
    <w:rsid w:val="00AB34BB"/>
    <w:rsid w:val="00B70495"/>
    <w:rsid w:val="00B82EA5"/>
    <w:rsid w:val="00BF614D"/>
    <w:rsid w:val="00CD5982"/>
    <w:rsid w:val="00E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C1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62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C1C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0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63A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C1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62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C1C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0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63A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</dc:creator>
  <cp:keywords/>
  <dc:description/>
  <cp:lastModifiedBy>SOLEDAD - 11</cp:lastModifiedBy>
  <cp:revision>11</cp:revision>
  <dcterms:created xsi:type="dcterms:W3CDTF">2017-01-24T17:02:00Z</dcterms:created>
  <dcterms:modified xsi:type="dcterms:W3CDTF">2018-08-28T15:44:00Z</dcterms:modified>
</cp:coreProperties>
</file>